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3DA1" w14:textId="04664E5F" w:rsidR="00546427" w:rsidRPr="00C15333" w:rsidRDefault="00C15333" w:rsidP="00C15333">
      <w:pPr>
        <w:jc w:val="center"/>
        <w:rPr>
          <w:b/>
          <w:bCs/>
          <w:sz w:val="40"/>
          <w:szCs w:val="40"/>
          <w:u w:val="single"/>
        </w:rPr>
      </w:pPr>
      <w:r w:rsidRPr="00C15333">
        <w:rPr>
          <w:b/>
          <w:bCs/>
          <w:sz w:val="40"/>
          <w:szCs w:val="40"/>
          <w:u w:val="single"/>
        </w:rPr>
        <w:t>The fentanyl crisis in the U.S.</w:t>
      </w:r>
    </w:p>
    <w:p w14:paraId="41AC8D64" w14:textId="5A9D4DD3" w:rsidR="00C15333" w:rsidRDefault="00C15333">
      <w:pPr>
        <w:rPr>
          <w:sz w:val="24"/>
          <w:szCs w:val="24"/>
        </w:rPr>
      </w:pPr>
    </w:p>
    <w:p w14:paraId="5037EC03" w14:textId="2529E52B" w:rsidR="00C15333" w:rsidRPr="00C15333" w:rsidRDefault="00C15333">
      <w:pPr>
        <w:rPr>
          <w:b/>
          <w:bCs/>
          <w:sz w:val="24"/>
          <w:szCs w:val="24"/>
        </w:rPr>
      </w:pPr>
      <w:r w:rsidRPr="00C15333">
        <w:rPr>
          <w:b/>
          <w:bCs/>
          <w:sz w:val="24"/>
          <w:szCs w:val="24"/>
        </w:rPr>
        <w:t>What is fentanyl?</w:t>
      </w:r>
    </w:p>
    <w:p w14:paraId="6C817E5A" w14:textId="080A7D66" w:rsidR="00C15333" w:rsidRPr="00C15333" w:rsidRDefault="00C15333" w:rsidP="00C15333">
      <w:pPr>
        <w:pStyle w:val="Listenabsatz"/>
        <w:numPr>
          <w:ilvl w:val="0"/>
          <w:numId w:val="1"/>
        </w:numPr>
        <w:rPr>
          <w:sz w:val="24"/>
          <w:szCs w:val="24"/>
        </w:rPr>
      </w:pPr>
      <w:r w:rsidRPr="00C15333">
        <w:rPr>
          <w:sz w:val="24"/>
          <w:szCs w:val="24"/>
        </w:rPr>
        <w:t>Synthetic opioid, that is used in pain management and anaesthesia</w:t>
      </w:r>
    </w:p>
    <w:p w14:paraId="6C169123" w14:textId="7E0C412F" w:rsidR="00C15333" w:rsidRPr="00C15333" w:rsidRDefault="00C15333" w:rsidP="00C15333">
      <w:pPr>
        <w:pStyle w:val="Listenabsatz"/>
        <w:numPr>
          <w:ilvl w:val="0"/>
          <w:numId w:val="1"/>
        </w:numPr>
        <w:rPr>
          <w:sz w:val="24"/>
          <w:szCs w:val="24"/>
        </w:rPr>
      </w:pPr>
      <w:r w:rsidRPr="00C15333">
        <w:rPr>
          <w:sz w:val="24"/>
          <w:szCs w:val="24"/>
        </w:rPr>
        <w:t>Delivered via intravenous or transdermal paths</w:t>
      </w:r>
    </w:p>
    <w:p w14:paraId="6A9DFFFE" w14:textId="1FE68313" w:rsidR="00C15333" w:rsidRPr="00C15333" w:rsidRDefault="00C15333" w:rsidP="00C15333">
      <w:pPr>
        <w:pStyle w:val="Listenabsatz"/>
        <w:numPr>
          <w:ilvl w:val="0"/>
          <w:numId w:val="1"/>
        </w:numPr>
        <w:rPr>
          <w:sz w:val="24"/>
          <w:szCs w:val="24"/>
        </w:rPr>
      </w:pPr>
      <w:r w:rsidRPr="00C15333">
        <w:rPr>
          <w:sz w:val="24"/>
          <w:szCs w:val="24"/>
        </w:rPr>
        <w:t>Problem: high abuse potential</w:t>
      </w:r>
    </w:p>
    <w:p w14:paraId="36E98A27" w14:textId="4FB8E2C8" w:rsidR="00C15333" w:rsidRDefault="00C15333" w:rsidP="00C15333">
      <w:pPr>
        <w:pStyle w:val="Listenabsatz"/>
        <w:numPr>
          <w:ilvl w:val="0"/>
          <w:numId w:val="1"/>
        </w:numPr>
        <w:rPr>
          <w:sz w:val="24"/>
          <w:szCs w:val="24"/>
        </w:rPr>
      </w:pPr>
      <w:r w:rsidRPr="00C15333">
        <w:rPr>
          <w:sz w:val="24"/>
          <w:szCs w:val="24"/>
        </w:rPr>
        <w:t xml:space="preserve">Risk: rapid onset of rigidity in critical muscle groups including respiration </w:t>
      </w:r>
      <w:r w:rsidRPr="00C15333">
        <w:rPr>
          <w:sz w:val="24"/>
          <w:szCs w:val="24"/>
        </w:rPr>
        <w:sym w:font="Wingdings" w:char="F0E0"/>
      </w:r>
      <w:r w:rsidRPr="00C15333">
        <w:rPr>
          <w:sz w:val="24"/>
          <w:szCs w:val="24"/>
        </w:rPr>
        <w:t xml:space="preserve"> death</w:t>
      </w:r>
    </w:p>
    <w:p w14:paraId="0AE075CF" w14:textId="77777777" w:rsidR="00C15333" w:rsidRDefault="00C15333" w:rsidP="00C15333">
      <w:pPr>
        <w:rPr>
          <w:sz w:val="24"/>
          <w:szCs w:val="24"/>
        </w:rPr>
      </w:pPr>
    </w:p>
    <w:p w14:paraId="1C9EDC7F" w14:textId="5BF96D3C" w:rsidR="00C15333" w:rsidRDefault="00C15333" w:rsidP="00C15333">
      <w:pPr>
        <w:rPr>
          <w:b/>
          <w:bCs/>
          <w:sz w:val="24"/>
          <w:szCs w:val="24"/>
        </w:rPr>
      </w:pPr>
      <w:r w:rsidRPr="00C15333">
        <w:rPr>
          <w:b/>
          <w:bCs/>
          <w:sz w:val="24"/>
          <w:szCs w:val="24"/>
        </w:rPr>
        <w:t>Opioid crisis</w:t>
      </w:r>
    </w:p>
    <w:p w14:paraId="0AABDD41" w14:textId="00CE8F9A" w:rsidR="00C15333" w:rsidRDefault="00C15333" w:rsidP="00C15333">
      <w:pPr>
        <w:pStyle w:val="Listenabsatz"/>
        <w:numPr>
          <w:ilvl w:val="0"/>
          <w:numId w:val="2"/>
        </w:numPr>
        <w:rPr>
          <w:sz w:val="24"/>
          <w:szCs w:val="24"/>
        </w:rPr>
      </w:pPr>
      <w:r>
        <w:rPr>
          <w:sz w:val="24"/>
          <w:szCs w:val="24"/>
        </w:rPr>
        <w:t>Many drug problems in the U.S. over the last century, three waves of opioid overdose deaths</w:t>
      </w:r>
    </w:p>
    <w:p w14:paraId="1711ADCF" w14:textId="5ECB81B4" w:rsidR="00C15333" w:rsidRDefault="00C15333" w:rsidP="00C15333">
      <w:pPr>
        <w:pStyle w:val="Listenabsatz"/>
        <w:numPr>
          <w:ilvl w:val="0"/>
          <w:numId w:val="2"/>
        </w:numPr>
        <w:rPr>
          <w:sz w:val="24"/>
          <w:szCs w:val="24"/>
        </w:rPr>
      </w:pPr>
      <w:r>
        <w:rPr>
          <w:sz w:val="24"/>
          <w:szCs w:val="24"/>
        </w:rPr>
        <w:t xml:space="preserve">In 2022, only in the U.S., about 108.000 people died from drug overdose, 82.000 of the involved opioids </w:t>
      </w:r>
      <w:r w:rsidRPr="00C15333">
        <w:rPr>
          <w:sz w:val="24"/>
          <w:szCs w:val="24"/>
        </w:rPr>
        <w:sym w:font="Wingdings" w:char="F0E0"/>
      </w:r>
      <w:r>
        <w:rPr>
          <w:sz w:val="24"/>
          <w:szCs w:val="24"/>
        </w:rPr>
        <w:t xml:space="preserve"> highest number of opioid deaths per capita</w:t>
      </w:r>
    </w:p>
    <w:p w14:paraId="2E47B681" w14:textId="6E5A4D12" w:rsidR="00C15333" w:rsidRDefault="00976FCD" w:rsidP="00C15333">
      <w:pPr>
        <w:pStyle w:val="Listenabsatz"/>
        <w:numPr>
          <w:ilvl w:val="0"/>
          <w:numId w:val="2"/>
        </w:numPr>
        <w:rPr>
          <w:sz w:val="24"/>
          <w:szCs w:val="24"/>
        </w:rPr>
      </w:pPr>
      <w:r>
        <w:rPr>
          <w:sz w:val="24"/>
          <w:szCs w:val="24"/>
        </w:rPr>
        <w:t>Number of deaths particularly high among people ages 24 to 35</w:t>
      </w:r>
    </w:p>
    <w:p w14:paraId="05EBD681" w14:textId="6B97733E" w:rsidR="00976FCD" w:rsidRDefault="00976FCD" w:rsidP="00C15333">
      <w:pPr>
        <w:pStyle w:val="Listenabsatz"/>
        <w:numPr>
          <w:ilvl w:val="0"/>
          <w:numId w:val="2"/>
        </w:numPr>
        <w:rPr>
          <w:sz w:val="24"/>
          <w:szCs w:val="24"/>
        </w:rPr>
      </w:pPr>
      <w:r>
        <w:rPr>
          <w:sz w:val="24"/>
          <w:szCs w:val="24"/>
        </w:rPr>
        <w:t xml:space="preserve">Reasons: increased prescription of opioids, </w:t>
      </w:r>
      <w:r w:rsidR="00DB41C1">
        <w:rPr>
          <w:sz w:val="24"/>
          <w:szCs w:val="24"/>
        </w:rPr>
        <w:t>increased demand for opioid for self-medication, greater consumption of opioids from illegal sources</w:t>
      </w:r>
      <w:r w:rsidR="00255922">
        <w:rPr>
          <w:sz w:val="24"/>
          <w:szCs w:val="24"/>
        </w:rPr>
        <w:t>, people are not aware of the risk to become dependent</w:t>
      </w:r>
    </w:p>
    <w:p w14:paraId="753AF07F" w14:textId="47D5C975" w:rsidR="00DB41C1" w:rsidRDefault="00DB41C1" w:rsidP="00C15333">
      <w:pPr>
        <w:pStyle w:val="Listenabsatz"/>
        <w:numPr>
          <w:ilvl w:val="0"/>
          <w:numId w:val="2"/>
        </w:numPr>
        <w:rPr>
          <w:sz w:val="24"/>
          <w:szCs w:val="24"/>
        </w:rPr>
      </w:pPr>
      <w:r>
        <w:rPr>
          <w:sz w:val="24"/>
          <w:szCs w:val="24"/>
        </w:rPr>
        <w:t>Why fentanyl? Potency and cheap production</w:t>
      </w:r>
      <w:r w:rsidR="00DB1693">
        <w:rPr>
          <w:sz w:val="24"/>
          <w:szCs w:val="24"/>
        </w:rPr>
        <w:t xml:space="preserve"> (99 percent cheaper than heroin)</w:t>
      </w:r>
    </w:p>
    <w:p w14:paraId="2A5433A0" w14:textId="77777777" w:rsidR="00DB1693" w:rsidRDefault="00DB1693" w:rsidP="00A835DD">
      <w:pPr>
        <w:rPr>
          <w:sz w:val="24"/>
          <w:szCs w:val="24"/>
        </w:rPr>
      </w:pPr>
    </w:p>
    <w:p w14:paraId="54F743E7" w14:textId="69CD9E3A" w:rsidR="00A835DD" w:rsidRPr="00A835DD" w:rsidRDefault="00A835DD" w:rsidP="00A835DD">
      <w:pPr>
        <w:rPr>
          <w:b/>
          <w:bCs/>
          <w:sz w:val="24"/>
          <w:szCs w:val="24"/>
        </w:rPr>
      </w:pPr>
      <w:r w:rsidRPr="00A835DD">
        <w:rPr>
          <w:b/>
          <w:bCs/>
          <w:sz w:val="24"/>
          <w:szCs w:val="24"/>
        </w:rPr>
        <w:t>Problems/ Impact on Health System</w:t>
      </w:r>
    </w:p>
    <w:p w14:paraId="6A7FD606" w14:textId="1DA92ABB" w:rsidR="00A835DD" w:rsidRDefault="00561DDC" w:rsidP="00A835DD">
      <w:pPr>
        <w:pStyle w:val="Listenabsatz"/>
        <w:numPr>
          <w:ilvl w:val="0"/>
          <w:numId w:val="3"/>
        </w:numPr>
        <w:rPr>
          <w:sz w:val="24"/>
          <w:szCs w:val="24"/>
        </w:rPr>
      </w:pPr>
      <w:r>
        <w:rPr>
          <w:sz w:val="24"/>
          <w:szCs w:val="24"/>
        </w:rPr>
        <w:t>Increased amount of people with Opioid Use Disorder (OUD)</w:t>
      </w:r>
    </w:p>
    <w:p w14:paraId="13ED9CB6" w14:textId="18DE77A4" w:rsidR="00473911" w:rsidRDefault="00473911" w:rsidP="00A835DD">
      <w:pPr>
        <w:pStyle w:val="Listenabsatz"/>
        <w:numPr>
          <w:ilvl w:val="0"/>
          <w:numId w:val="3"/>
        </w:numPr>
        <w:rPr>
          <w:sz w:val="24"/>
          <w:szCs w:val="24"/>
        </w:rPr>
      </w:pPr>
      <w:r>
        <w:rPr>
          <w:sz w:val="24"/>
          <w:szCs w:val="24"/>
        </w:rPr>
        <w:t xml:space="preserve">Increased need of </w:t>
      </w:r>
      <w:r w:rsidR="00511794">
        <w:rPr>
          <w:sz w:val="24"/>
          <w:szCs w:val="24"/>
        </w:rPr>
        <w:t>therapy</w:t>
      </w:r>
    </w:p>
    <w:p w14:paraId="10114916" w14:textId="3137C27F" w:rsidR="00511794" w:rsidRDefault="00511794" w:rsidP="00A835DD">
      <w:pPr>
        <w:pStyle w:val="Listenabsatz"/>
        <w:numPr>
          <w:ilvl w:val="0"/>
          <w:numId w:val="3"/>
        </w:numPr>
        <w:rPr>
          <w:sz w:val="24"/>
          <w:szCs w:val="24"/>
        </w:rPr>
      </w:pPr>
      <w:r>
        <w:rPr>
          <w:sz w:val="24"/>
          <w:szCs w:val="24"/>
        </w:rPr>
        <w:t>Increased incidence of related diseases (Hepatitis C and HIV)</w:t>
      </w:r>
    </w:p>
    <w:p w14:paraId="76AAF799" w14:textId="77777777" w:rsidR="00B634D8" w:rsidRDefault="00B634D8" w:rsidP="00B634D8">
      <w:pPr>
        <w:rPr>
          <w:sz w:val="24"/>
          <w:szCs w:val="24"/>
        </w:rPr>
      </w:pPr>
    </w:p>
    <w:p w14:paraId="3FDC6FFE" w14:textId="33ADEDA2" w:rsidR="00B634D8" w:rsidRPr="00B634D8" w:rsidRDefault="00B634D8" w:rsidP="00B634D8">
      <w:pPr>
        <w:rPr>
          <w:b/>
          <w:bCs/>
          <w:sz w:val="24"/>
          <w:szCs w:val="24"/>
        </w:rPr>
      </w:pPr>
      <w:r w:rsidRPr="00B634D8">
        <w:rPr>
          <w:b/>
          <w:bCs/>
          <w:sz w:val="24"/>
          <w:szCs w:val="24"/>
        </w:rPr>
        <w:t>Measures</w:t>
      </w:r>
    </w:p>
    <w:p w14:paraId="4526386D" w14:textId="5A6347C2" w:rsidR="00B634D8" w:rsidRDefault="00B634D8" w:rsidP="00B634D8">
      <w:pPr>
        <w:pStyle w:val="Listenabsatz"/>
        <w:numPr>
          <w:ilvl w:val="0"/>
          <w:numId w:val="4"/>
        </w:numPr>
        <w:rPr>
          <w:sz w:val="24"/>
          <w:szCs w:val="24"/>
        </w:rPr>
      </w:pPr>
      <w:r>
        <w:rPr>
          <w:sz w:val="24"/>
          <w:szCs w:val="24"/>
        </w:rPr>
        <w:t xml:space="preserve">Less prescription </w:t>
      </w:r>
      <w:r w:rsidR="003D7BA2">
        <w:rPr>
          <w:sz w:val="24"/>
          <w:szCs w:val="24"/>
        </w:rPr>
        <w:t>of opioids</w:t>
      </w:r>
    </w:p>
    <w:p w14:paraId="734B5B76" w14:textId="6B57016A" w:rsidR="003D7BA2" w:rsidRDefault="003D7BA2" w:rsidP="00B634D8">
      <w:pPr>
        <w:pStyle w:val="Listenabsatz"/>
        <w:numPr>
          <w:ilvl w:val="0"/>
          <w:numId w:val="4"/>
        </w:numPr>
        <w:rPr>
          <w:sz w:val="24"/>
          <w:szCs w:val="24"/>
        </w:rPr>
      </w:pPr>
      <w:r>
        <w:rPr>
          <w:sz w:val="24"/>
          <w:szCs w:val="24"/>
        </w:rPr>
        <w:t xml:space="preserve">Change in </w:t>
      </w:r>
      <w:r w:rsidR="00D97FD4">
        <w:rPr>
          <w:sz w:val="24"/>
          <w:szCs w:val="24"/>
        </w:rPr>
        <w:t>strategies concerning supply control</w:t>
      </w:r>
    </w:p>
    <w:p w14:paraId="7D117F63" w14:textId="0369E3A2" w:rsidR="00D97FD4" w:rsidRDefault="00876BA9" w:rsidP="00B634D8">
      <w:pPr>
        <w:pStyle w:val="Listenabsatz"/>
        <w:numPr>
          <w:ilvl w:val="0"/>
          <w:numId w:val="4"/>
        </w:numPr>
        <w:rPr>
          <w:sz w:val="24"/>
          <w:szCs w:val="24"/>
        </w:rPr>
      </w:pPr>
      <w:r>
        <w:rPr>
          <w:sz w:val="24"/>
          <w:szCs w:val="24"/>
        </w:rPr>
        <w:t>Three laws between 2016 and 2018: CARA 2016, 21st Century Cures Act 2016, SUPPORT for Patients and Communities Act 2018</w:t>
      </w:r>
    </w:p>
    <w:p w14:paraId="3C68EB85" w14:textId="36593D65" w:rsidR="000C2422" w:rsidRDefault="000C2422" w:rsidP="00B634D8">
      <w:pPr>
        <w:pStyle w:val="Listenabsatz"/>
        <w:numPr>
          <w:ilvl w:val="0"/>
          <w:numId w:val="4"/>
        </w:numPr>
        <w:rPr>
          <w:sz w:val="24"/>
          <w:szCs w:val="24"/>
        </w:rPr>
      </w:pPr>
      <w:r>
        <w:rPr>
          <w:sz w:val="24"/>
          <w:szCs w:val="24"/>
        </w:rPr>
        <w:t xml:space="preserve">Framework of the HHS in 2017: </w:t>
      </w:r>
      <w:r w:rsidR="00A4226A">
        <w:rPr>
          <w:sz w:val="24"/>
          <w:szCs w:val="24"/>
        </w:rPr>
        <w:t>i</w:t>
      </w:r>
      <w:r>
        <w:rPr>
          <w:sz w:val="24"/>
          <w:szCs w:val="24"/>
        </w:rPr>
        <w:t xml:space="preserve">mproved access to service </w:t>
      </w:r>
      <w:r w:rsidR="00A4226A">
        <w:rPr>
          <w:sz w:val="24"/>
          <w:szCs w:val="24"/>
        </w:rPr>
        <w:t>for opioid addiction prevention</w:t>
      </w:r>
    </w:p>
    <w:p w14:paraId="2B4F5548" w14:textId="52F8164B" w:rsidR="00A4226A" w:rsidRDefault="00A4226A" w:rsidP="00B634D8">
      <w:pPr>
        <w:pStyle w:val="Listenabsatz"/>
        <w:numPr>
          <w:ilvl w:val="0"/>
          <w:numId w:val="4"/>
        </w:numPr>
        <w:rPr>
          <w:sz w:val="24"/>
          <w:szCs w:val="24"/>
        </w:rPr>
      </w:pPr>
      <w:r>
        <w:rPr>
          <w:sz w:val="24"/>
          <w:szCs w:val="24"/>
        </w:rPr>
        <w:t xml:space="preserve">Bars and restaurants offer free fentanyl test and </w:t>
      </w:r>
      <w:proofErr w:type="spellStart"/>
      <w:r>
        <w:rPr>
          <w:sz w:val="24"/>
          <w:szCs w:val="24"/>
        </w:rPr>
        <w:t>Naracan</w:t>
      </w:r>
      <w:proofErr w:type="spellEnd"/>
      <w:r>
        <w:rPr>
          <w:sz w:val="24"/>
          <w:szCs w:val="24"/>
        </w:rPr>
        <w:t xml:space="preserve"> </w:t>
      </w:r>
    </w:p>
    <w:p w14:paraId="319ED455" w14:textId="0425A800" w:rsidR="00BE7978" w:rsidRDefault="00BE7978" w:rsidP="00B634D8">
      <w:pPr>
        <w:pStyle w:val="Listenabsatz"/>
        <w:numPr>
          <w:ilvl w:val="0"/>
          <w:numId w:val="4"/>
        </w:numPr>
        <w:rPr>
          <w:sz w:val="24"/>
          <w:szCs w:val="24"/>
        </w:rPr>
      </w:pPr>
      <w:r>
        <w:rPr>
          <w:sz w:val="24"/>
          <w:szCs w:val="24"/>
        </w:rPr>
        <w:t>Invest more in non-pharma</w:t>
      </w:r>
      <w:r w:rsidR="00321427">
        <w:rPr>
          <w:sz w:val="24"/>
          <w:szCs w:val="24"/>
        </w:rPr>
        <w:t>co</w:t>
      </w:r>
      <w:r>
        <w:rPr>
          <w:sz w:val="24"/>
          <w:szCs w:val="24"/>
        </w:rPr>
        <w:t>logical treatments in case of mental health problems</w:t>
      </w:r>
      <w:r w:rsidR="00321427">
        <w:rPr>
          <w:sz w:val="24"/>
          <w:szCs w:val="24"/>
        </w:rPr>
        <w:t xml:space="preserve">: educational prevention programs, </w:t>
      </w:r>
      <w:r w:rsidR="00DB6ABE">
        <w:rPr>
          <w:sz w:val="24"/>
          <w:szCs w:val="24"/>
        </w:rPr>
        <w:t>psychotherapy, coping skills</w:t>
      </w:r>
    </w:p>
    <w:p w14:paraId="39963598" w14:textId="77777777" w:rsidR="00DB6ABE" w:rsidRDefault="00DB6ABE" w:rsidP="00DB6ABE">
      <w:pPr>
        <w:rPr>
          <w:sz w:val="24"/>
          <w:szCs w:val="24"/>
        </w:rPr>
      </w:pPr>
    </w:p>
    <w:p w14:paraId="6CF8431C" w14:textId="77777777" w:rsidR="00DB6ABE" w:rsidRDefault="00DB6ABE" w:rsidP="00DB6ABE">
      <w:pPr>
        <w:rPr>
          <w:sz w:val="24"/>
          <w:szCs w:val="24"/>
        </w:rPr>
      </w:pPr>
    </w:p>
    <w:p w14:paraId="75BCFA0D" w14:textId="1DB787F2" w:rsidR="00DB6ABE" w:rsidRPr="00DB6ABE" w:rsidRDefault="00DB6ABE" w:rsidP="00DB6ABE">
      <w:pPr>
        <w:rPr>
          <w:b/>
          <w:bCs/>
          <w:sz w:val="24"/>
          <w:szCs w:val="24"/>
        </w:rPr>
      </w:pPr>
      <w:r w:rsidRPr="00DB6ABE">
        <w:rPr>
          <w:b/>
          <w:bCs/>
          <w:sz w:val="24"/>
          <w:szCs w:val="24"/>
        </w:rPr>
        <w:lastRenderedPageBreak/>
        <w:t>Conclusion</w:t>
      </w:r>
    </w:p>
    <w:p w14:paraId="4DF760A1" w14:textId="02110846" w:rsidR="00DB6ABE" w:rsidRDefault="00A8054C" w:rsidP="00DB6ABE">
      <w:pPr>
        <w:rPr>
          <w:sz w:val="24"/>
          <w:szCs w:val="24"/>
        </w:rPr>
      </w:pPr>
      <w:r w:rsidRPr="00A8054C">
        <w:rPr>
          <w:sz w:val="24"/>
          <w:szCs w:val="24"/>
        </w:rPr>
        <w:t>“Without a doubt, fentanyl is a drug that warrants consideration due to the nature of its effects; despite its significant potential in various fields of medicine, recreational use of this substance carries greater risks than those associated with other drugs. The interplay between drug accessibility and user motivations underscores the urgent need for educational efforts to mitigate the impact of this potent opioid on society.”</w:t>
      </w:r>
      <w:r>
        <w:rPr>
          <w:sz w:val="24"/>
          <w:szCs w:val="24"/>
        </w:rPr>
        <w:t xml:space="preserve"> Alejandro</w:t>
      </w:r>
      <w:r w:rsidRPr="00A8054C">
        <w:rPr>
          <w:sz w:val="24"/>
          <w:szCs w:val="24"/>
        </w:rPr>
        <w:t xml:space="preserve"> Borrego-Ruiz</w:t>
      </w:r>
    </w:p>
    <w:p w14:paraId="0B8DCA48" w14:textId="77777777" w:rsidR="00A8054C" w:rsidRDefault="00A8054C" w:rsidP="00DB6ABE">
      <w:pPr>
        <w:rPr>
          <w:sz w:val="24"/>
          <w:szCs w:val="24"/>
        </w:rPr>
      </w:pPr>
    </w:p>
    <w:p w14:paraId="56A15586" w14:textId="059963FE" w:rsidR="00A8054C" w:rsidRPr="00C1095A" w:rsidRDefault="00C1095A" w:rsidP="00DB6ABE">
      <w:pPr>
        <w:rPr>
          <w:b/>
          <w:bCs/>
          <w:sz w:val="24"/>
          <w:szCs w:val="24"/>
        </w:rPr>
      </w:pPr>
      <w:r w:rsidRPr="00C1095A">
        <w:rPr>
          <w:b/>
          <w:bCs/>
          <w:sz w:val="24"/>
          <w:szCs w:val="24"/>
        </w:rPr>
        <w:t>Vocabulary</w:t>
      </w:r>
    </w:p>
    <w:p w14:paraId="0DBCDCE7" w14:textId="77777777" w:rsidR="00C1095A" w:rsidRPr="00C1095A" w:rsidRDefault="00C1095A" w:rsidP="00C1095A">
      <w:pPr>
        <w:rPr>
          <w:sz w:val="24"/>
          <w:szCs w:val="24"/>
        </w:rPr>
      </w:pPr>
      <w:r w:rsidRPr="00C1095A">
        <w:rPr>
          <w:sz w:val="24"/>
          <w:szCs w:val="24"/>
        </w:rPr>
        <w:t xml:space="preserve">Rigidity = </w:t>
      </w:r>
      <w:proofErr w:type="spellStart"/>
      <w:r w:rsidRPr="00C1095A">
        <w:rPr>
          <w:sz w:val="24"/>
          <w:szCs w:val="24"/>
        </w:rPr>
        <w:t>Starrheit</w:t>
      </w:r>
      <w:proofErr w:type="spellEnd"/>
      <w:r w:rsidRPr="00C1095A">
        <w:rPr>
          <w:sz w:val="24"/>
          <w:szCs w:val="24"/>
        </w:rPr>
        <w:t xml:space="preserve"> </w:t>
      </w:r>
    </w:p>
    <w:p w14:paraId="1F66B8D7" w14:textId="1505D0DE" w:rsidR="00C1095A" w:rsidRDefault="004F1370" w:rsidP="00DB6ABE">
      <w:pPr>
        <w:rPr>
          <w:sz w:val="24"/>
          <w:szCs w:val="24"/>
        </w:rPr>
      </w:pPr>
      <w:r>
        <w:rPr>
          <w:sz w:val="24"/>
          <w:szCs w:val="24"/>
        </w:rPr>
        <w:t xml:space="preserve">Dizziness = </w:t>
      </w:r>
      <w:r w:rsidR="00706221">
        <w:rPr>
          <w:sz w:val="24"/>
          <w:szCs w:val="24"/>
        </w:rPr>
        <w:t>Schwindel</w:t>
      </w:r>
    </w:p>
    <w:p w14:paraId="4A58DDED" w14:textId="5E5078CC" w:rsidR="00706221" w:rsidRDefault="002B4F18" w:rsidP="00DB6ABE">
      <w:pPr>
        <w:rPr>
          <w:sz w:val="24"/>
          <w:szCs w:val="24"/>
        </w:rPr>
      </w:pPr>
      <w:r>
        <w:rPr>
          <w:sz w:val="24"/>
          <w:szCs w:val="24"/>
        </w:rPr>
        <w:t xml:space="preserve">Bend over = </w:t>
      </w:r>
      <w:proofErr w:type="spellStart"/>
      <w:r w:rsidR="00AF01C6">
        <w:rPr>
          <w:sz w:val="24"/>
          <w:szCs w:val="24"/>
        </w:rPr>
        <w:t>sich</w:t>
      </w:r>
      <w:proofErr w:type="spellEnd"/>
      <w:r w:rsidR="00AF01C6">
        <w:rPr>
          <w:sz w:val="24"/>
          <w:szCs w:val="24"/>
        </w:rPr>
        <w:t xml:space="preserve"> </w:t>
      </w:r>
      <w:proofErr w:type="spellStart"/>
      <w:r w:rsidR="00AF01C6">
        <w:rPr>
          <w:sz w:val="24"/>
          <w:szCs w:val="24"/>
        </w:rPr>
        <w:t>nach</w:t>
      </w:r>
      <w:proofErr w:type="spellEnd"/>
      <w:r w:rsidR="00AF01C6">
        <w:rPr>
          <w:sz w:val="24"/>
          <w:szCs w:val="24"/>
        </w:rPr>
        <w:t xml:space="preserve"> </w:t>
      </w:r>
      <w:proofErr w:type="spellStart"/>
      <w:r w:rsidR="00AF01C6">
        <w:rPr>
          <w:sz w:val="24"/>
          <w:szCs w:val="24"/>
        </w:rPr>
        <w:t>vorne</w:t>
      </w:r>
      <w:proofErr w:type="spellEnd"/>
      <w:r w:rsidR="00AF01C6">
        <w:rPr>
          <w:sz w:val="24"/>
          <w:szCs w:val="24"/>
        </w:rPr>
        <w:t xml:space="preserve"> </w:t>
      </w:r>
      <w:proofErr w:type="spellStart"/>
      <w:r w:rsidR="00AF01C6">
        <w:rPr>
          <w:sz w:val="24"/>
          <w:szCs w:val="24"/>
        </w:rPr>
        <w:t>beugen</w:t>
      </w:r>
      <w:proofErr w:type="spellEnd"/>
    </w:p>
    <w:p w14:paraId="6D70A6FA" w14:textId="477FD88B" w:rsidR="00AF01C6" w:rsidRDefault="0064410A" w:rsidP="00DB6ABE">
      <w:pPr>
        <w:rPr>
          <w:sz w:val="24"/>
          <w:szCs w:val="24"/>
        </w:rPr>
      </w:pPr>
      <w:r>
        <w:rPr>
          <w:sz w:val="24"/>
          <w:szCs w:val="24"/>
        </w:rPr>
        <w:t xml:space="preserve">Prescription = </w:t>
      </w:r>
      <w:proofErr w:type="spellStart"/>
      <w:r>
        <w:rPr>
          <w:sz w:val="24"/>
          <w:szCs w:val="24"/>
        </w:rPr>
        <w:t>Verschreibung</w:t>
      </w:r>
      <w:proofErr w:type="spellEnd"/>
    </w:p>
    <w:p w14:paraId="21BAFD2B" w14:textId="77777777" w:rsidR="0064410A" w:rsidRDefault="0064410A" w:rsidP="00DB6ABE">
      <w:pPr>
        <w:rPr>
          <w:sz w:val="24"/>
          <w:szCs w:val="24"/>
        </w:rPr>
      </w:pPr>
    </w:p>
    <w:p w14:paraId="6657D405" w14:textId="77777777" w:rsidR="00A8054C" w:rsidRPr="00DB6ABE" w:rsidRDefault="00A8054C" w:rsidP="00DB6ABE">
      <w:pPr>
        <w:rPr>
          <w:sz w:val="24"/>
          <w:szCs w:val="24"/>
        </w:rPr>
      </w:pPr>
    </w:p>
    <w:sectPr w:rsidR="00A8054C" w:rsidRPr="00DB6AB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FD6E" w14:textId="77777777" w:rsidR="00C15333" w:rsidRDefault="00C15333" w:rsidP="00C15333">
      <w:pPr>
        <w:spacing w:after="0" w:line="240" w:lineRule="auto"/>
      </w:pPr>
      <w:r>
        <w:separator/>
      </w:r>
    </w:p>
  </w:endnote>
  <w:endnote w:type="continuationSeparator" w:id="0">
    <w:p w14:paraId="75840F13" w14:textId="77777777" w:rsidR="00C15333" w:rsidRDefault="00C15333" w:rsidP="00C1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8E10E" w14:textId="77777777" w:rsidR="00C15333" w:rsidRDefault="00C153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3ED0" w14:textId="77777777" w:rsidR="00C15333" w:rsidRDefault="00C153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FF36" w14:textId="77777777" w:rsidR="00C15333" w:rsidRDefault="00C153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FE323" w14:textId="77777777" w:rsidR="00C15333" w:rsidRDefault="00C15333" w:rsidP="00C15333">
      <w:pPr>
        <w:spacing w:after="0" w:line="240" w:lineRule="auto"/>
      </w:pPr>
      <w:r>
        <w:separator/>
      </w:r>
    </w:p>
  </w:footnote>
  <w:footnote w:type="continuationSeparator" w:id="0">
    <w:p w14:paraId="30EEE101" w14:textId="77777777" w:rsidR="00C15333" w:rsidRDefault="00C15333" w:rsidP="00C1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80F7" w14:textId="77777777" w:rsidR="00C15333" w:rsidRDefault="00C153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64E5" w14:textId="43CB1DDD" w:rsidR="00C15333" w:rsidRDefault="00C15333">
    <w:pPr>
      <w:pStyle w:val="Kopfzeile"/>
    </w:pPr>
    <w:r>
      <w:t>WK English for Health Economics</w:t>
    </w:r>
    <w:r>
      <w:tab/>
      <w:t xml:space="preserve">              </w:t>
    </w:r>
    <w:r>
      <w:t>Cornelius Wilnhammer, 29841525</w:t>
    </w:r>
    <w:r>
      <w:ptab w:relativeTo="margin" w:alignment="right" w:leader="none"/>
    </w:r>
    <w:r>
      <w:t>16th June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F2D7" w14:textId="77777777" w:rsidR="00C15333" w:rsidRDefault="00C153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33D"/>
    <w:multiLevelType w:val="hybridMultilevel"/>
    <w:tmpl w:val="737A7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D51AEF"/>
    <w:multiLevelType w:val="hybridMultilevel"/>
    <w:tmpl w:val="0E2AA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2A6638"/>
    <w:multiLevelType w:val="hybridMultilevel"/>
    <w:tmpl w:val="82BE5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955A7A"/>
    <w:multiLevelType w:val="hybridMultilevel"/>
    <w:tmpl w:val="75B069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8751697">
    <w:abstractNumId w:val="3"/>
  </w:num>
  <w:num w:numId="2" w16cid:durableId="926231688">
    <w:abstractNumId w:val="1"/>
  </w:num>
  <w:num w:numId="3" w16cid:durableId="1323465253">
    <w:abstractNumId w:val="2"/>
  </w:num>
  <w:num w:numId="4" w16cid:durableId="37285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33"/>
    <w:rsid w:val="000C2422"/>
    <w:rsid w:val="001150DB"/>
    <w:rsid w:val="00255922"/>
    <w:rsid w:val="002756EC"/>
    <w:rsid w:val="002B4F18"/>
    <w:rsid w:val="00321427"/>
    <w:rsid w:val="003D7BA2"/>
    <w:rsid w:val="003E72A9"/>
    <w:rsid w:val="00473911"/>
    <w:rsid w:val="004A3625"/>
    <w:rsid w:val="004F1370"/>
    <w:rsid w:val="00511794"/>
    <w:rsid w:val="00546427"/>
    <w:rsid w:val="00561DDC"/>
    <w:rsid w:val="0064410A"/>
    <w:rsid w:val="00706221"/>
    <w:rsid w:val="00876BA9"/>
    <w:rsid w:val="008F4A4F"/>
    <w:rsid w:val="00976FCD"/>
    <w:rsid w:val="00A4226A"/>
    <w:rsid w:val="00A8054C"/>
    <w:rsid w:val="00A835DD"/>
    <w:rsid w:val="00AF01C6"/>
    <w:rsid w:val="00B634D8"/>
    <w:rsid w:val="00BE7978"/>
    <w:rsid w:val="00C1095A"/>
    <w:rsid w:val="00C15333"/>
    <w:rsid w:val="00D97FD4"/>
    <w:rsid w:val="00DB1693"/>
    <w:rsid w:val="00DB41C1"/>
    <w:rsid w:val="00DB6ABE"/>
    <w:rsid w:val="00E822A6"/>
    <w:rsid w:val="00EC0DA9"/>
    <w:rsid w:val="00F01F97"/>
    <w:rsid w:val="00F46CA0"/>
    <w:rsid w:val="00FC5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6854"/>
  <w15:chartTrackingRefBased/>
  <w15:docId w15:val="{7D395238-96FE-41D6-95B9-3A989C47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C153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153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1533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1533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1533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1533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1533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1533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1533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533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1533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1533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1533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1533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1533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1533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1533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15333"/>
    <w:rPr>
      <w:rFonts w:eastAsiaTheme="majorEastAsia" w:cstheme="majorBidi"/>
      <w:color w:val="272727" w:themeColor="text1" w:themeTint="D8"/>
    </w:rPr>
  </w:style>
  <w:style w:type="paragraph" w:styleId="Titel">
    <w:name w:val="Title"/>
    <w:basedOn w:val="Standard"/>
    <w:next w:val="Standard"/>
    <w:link w:val="TitelZchn"/>
    <w:uiPriority w:val="10"/>
    <w:qFormat/>
    <w:rsid w:val="00C15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533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1533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1533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1533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15333"/>
    <w:rPr>
      <w:i/>
      <w:iCs/>
      <w:color w:val="404040" w:themeColor="text1" w:themeTint="BF"/>
    </w:rPr>
  </w:style>
  <w:style w:type="paragraph" w:styleId="Listenabsatz">
    <w:name w:val="List Paragraph"/>
    <w:basedOn w:val="Standard"/>
    <w:uiPriority w:val="34"/>
    <w:qFormat/>
    <w:rsid w:val="00C15333"/>
    <w:pPr>
      <w:ind w:left="720"/>
      <w:contextualSpacing/>
    </w:pPr>
  </w:style>
  <w:style w:type="character" w:styleId="IntensiveHervorhebung">
    <w:name w:val="Intense Emphasis"/>
    <w:basedOn w:val="Absatz-Standardschriftart"/>
    <w:uiPriority w:val="21"/>
    <w:qFormat/>
    <w:rsid w:val="00C15333"/>
    <w:rPr>
      <w:i/>
      <w:iCs/>
      <w:color w:val="2F5496" w:themeColor="accent1" w:themeShade="BF"/>
    </w:rPr>
  </w:style>
  <w:style w:type="paragraph" w:styleId="IntensivesZitat">
    <w:name w:val="Intense Quote"/>
    <w:basedOn w:val="Standard"/>
    <w:next w:val="Standard"/>
    <w:link w:val="IntensivesZitatZchn"/>
    <w:uiPriority w:val="30"/>
    <w:qFormat/>
    <w:rsid w:val="00C15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15333"/>
    <w:rPr>
      <w:i/>
      <w:iCs/>
      <w:color w:val="2F5496" w:themeColor="accent1" w:themeShade="BF"/>
    </w:rPr>
  </w:style>
  <w:style w:type="character" w:styleId="IntensiverVerweis">
    <w:name w:val="Intense Reference"/>
    <w:basedOn w:val="Absatz-Standardschriftart"/>
    <w:uiPriority w:val="32"/>
    <w:qFormat/>
    <w:rsid w:val="00C15333"/>
    <w:rPr>
      <w:b/>
      <w:bCs/>
      <w:smallCaps/>
      <w:color w:val="2F5496" w:themeColor="accent1" w:themeShade="BF"/>
      <w:spacing w:val="5"/>
    </w:rPr>
  </w:style>
  <w:style w:type="paragraph" w:styleId="Kopfzeile">
    <w:name w:val="header"/>
    <w:basedOn w:val="Standard"/>
    <w:link w:val="KopfzeileZchn"/>
    <w:uiPriority w:val="99"/>
    <w:unhideWhenUsed/>
    <w:rsid w:val="00C153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5333"/>
    <w:rPr>
      <w:lang w:val="en-GB"/>
    </w:rPr>
  </w:style>
  <w:style w:type="paragraph" w:styleId="Fuzeile">
    <w:name w:val="footer"/>
    <w:basedOn w:val="Standard"/>
    <w:link w:val="FuzeileZchn"/>
    <w:uiPriority w:val="99"/>
    <w:unhideWhenUsed/>
    <w:rsid w:val="00C153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533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1849</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Wilnhammer</dc:creator>
  <cp:keywords/>
  <dc:description/>
  <cp:lastModifiedBy>Cornelius Wilnhammer</cp:lastModifiedBy>
  <cp:revision>27</cp:revision>
  <dcterms:created xsi:type="dcterms:W3CDTF">2025-06-16T05:48:00Z</dcterms:created>
  <dcterms:modified xsi:type="dcterms:W3CDTF">2025-06-16T06:36:00Z</dcterms:modified>
</cp:coreProperties>
</file>